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D4D12" w14:textId="77777777" w:rsidR="00534A52" w:rsidRDefault="00000000">
      <w:pPr>
        <w:spacing w:line="560" w:lineRule="exact"/>
        <w:rPr>
          <w:rFonts w:eastAsia="黑体"/>
          <w:sz w:val="32"/>
          <w:szCs w:val="32"/>
        </w:rPr>
      </w:pPr>
      <w:r>
        <w:rPr>
          <w:rFonts w:eastAsia="黑体"/>
          <w:sz w:val="32"/>
          <w:szCs w:val="32"/>
        </w:rPr>
        <w:t>附件</w:t>
      </w:r>
      <w:r>
        <w:rPr>
          <w:rFonts w:eastAsia="黑体"/>
          <w:sz w:val="32"/>
          <w:szCs w:val="32"/>
        </w:rPr>
        <w:t>1</w:t>
      </w:r>
    </w:p>
    <w:p w14:paraId="14761414" w14:textId="77777777" w:rsidR="00534A52" w:rsidRDefault="00534A52">
      <w:pPr>
        <w:spacing w:line="560" w:lineRule="exact"/>
        <w:rPr>
          <w:rFonts w:eastAsia="黑体"/>
          <w:sz w:val="32"/>
          <w:szCs w:val="32"/>
        </w:rPr>
      </w:pPr>
    </w:p>
    <w:p w14:paraId="7E644F2C" w14:textId="77777777" w:rsidR="00D80602" w:rsidRDefault="00000000">
      <w:pPr>
        <w:pStyle w:val="1"/>
        <w:widowControl/>
        <w:spacing w:before="0" w:beforeAutospacing="0" w:after="0" w:afterAutospacing="0" w:line="640" w:lineRule="exact"/>
        <w:jc w:val="center"/>
        <w:rPr>
          <w:rFonts w:ascii="Times New Roman" w:eastAsia="方正小标宋简体" w:hAnsi="Times New Roman" w:hint="default"/>
          <w:b w:val="0"/>
          <w:bCs w:val="0"/>
          <w:sz w:val="44"/>
          <w:szCs w:val="44"/>
        </w:rPr>
      </w:pPr>
      <w:r>
        <w:rPr>
          <w:rFonts w:ascii="Times New Roman" w:eastAsia="方正小标宋简体" w:hAnsi="Times New Roman" w:hint="default"/>
          <w:b w:val="0"/>
          <w:bCs w:val="0"/>
          <w:sz w:val="44"/>
          <w:szCs w:val="44"/>
        </w:rPr>
        <w:t>2025</w:t>
      </w:r>
      <w:r>
        <w:rPr>
          <w:rFonts w:ascii="Times New Roman" w:eastAsia="方正小标宋简体" w:hAnsi="Times New Roman" w:hint="default"/>
          <w:b w:val="0"/>
          <w:bCs w:val="0"/>
          <w:sz w:val="44"/>
          <w:szCs w:val="44"/>
        </w:rPr>
        <w:t>年新疆生产建设兵团职业教育</w:t>
      </w:r>
    </w:p>
    <w:p w14:paraId="11739EE7" w14:textId="2224F1FE" w:rsidR="00534A52" w:rsidRDefault="00000000">
      <w:pPr>
        <w:pStyle w:val="1"/>
        <w:widowControl/>
        <w:spacing w:before="0" w:beforeAutospacing="0" w:after="0" w:afterAutospacing="0" w:line="640" w:lineRule="exact"/>
        <w:jc w:val="center"/>
        <w:rPr>
          <w:rFonts w:ascii="Times New Roman" w:eastAsia="方正小标宋简体" w:hAnsi="Times New Roman" w:hint="default"/>
          <w:b w:val="0"/>
          <w:bCs w:val="0"/>
          <w:sz w:val="44"/>
          <w:szCs w:val="44"/>
        </w:rPr>
      </w:pPr>
      <w:r>
        <w:rPr>
          <w:rFonts w:ascii="Times New Roman" w:eastAsia="方正小标宋简体" w:hAnsi="Times New Roman" w:hint="default"/>
          <w:b w:val="0"/>
          <w:bCs w:val="0"/>
          <w:sz w:val="44"/>
          <w:szCs w:val="44"/>
        </w:rPr>
        <w:t>教学改革研究项目指南</w:t>
      </w:r>
    </w:p>
    <w:p w14:paraId="72B395B4" w14:textId="77777777" w:rsidR="00534A52" w:rsidRDefault="00534A52">
      <w:pPr>
        <w:spacing w:line="560" w:lineRule="exact"/>
        <w:rPr>
          <w:rFonts w:eastAsia="仿宋_GB2312"/>
          <w:sz w:val="24"/>
        </w:rPr>
      </w:pPr>
    </w:p>
    <w:p w14:paraId="6769C763" w14:textId="77777777" w:rsidR="00534A52" w:rsidRDefault="00000000">
      <w:pPr>
        <w:spacing w:line="560" w:lineRule="exact"/>
        <w:ind w:firstLineChars="200" w:firstLine="640"/>
        <w:rPr>
          <w:rFonts w:eastAsia="黑体"/>
          <w:sz w:val="32"/>
          <w:szCs w:val="32"/>
          <w:shd w:val="clear" w:color="auto" w:fill="FFFFFF"/>
        </w:rPr>
      </w:pPr>
      <w:r>
        <w:rPr>
          <w:rFonts w:eastAsia="黑体"/>
          <w:sz w:val="32"/>
          <w:szCs w:val="32"/>
          <w:shd w:val="clear" w:color="auto" w:fill="FFFFFF"/>
        </w:rPr>
        <w:t>一、总体要求</w:t>
      </w:r>
    </w:p>
    <w:p w14:paraId="583AC155" w14:textId="77777777" w:rsidR="00534A52" w:rsidRDefault="00000000">
      <w:pPr>
        <w:spacing w:line="560" w:lineRule="exact"/>
        <w:ind w:firstLineChars="200" w:firstLine="640"/>
        <w:rPr>
          <w:rFonts w:eastAsia="方正仿宋简体"/>
          <w:sz w:val="32"/>
          <w:szCs w:val="32"/>
          <w:shd w:val="clear" w:color="auto" w:fill="FFFFFF"/>
        </w:rPr>
      </w:pPr>
      <w:r>
        <w:rPr>
          <w:rFonts w:eastAsia="方正仿宋简体"/>
          <w:sz w:val="32"/>
          <w:szCs w:val="32"/>
          <w:shd w:val="clear" w:color="auto" w:fill="FFFFFF"/>
        </w:rPr>
        <w:t>为</w:t>
      </w:r>
      <w:bookmarkStart w:id="0" w:name="_Toc227497592"/>
      <w:r>
        <w:rPr>
          <w:rFonts w:eastAsia="方正仿宋简体"/>
          <w:sz w:val="32"/>
          <w:szCs w:val="32"/>
          <w:shd w:val="clear" w:color="auto" w:fill="FFFFFF"/>
        </w:rPr>
        <w:t>深入贯彻落实国家关于职业教育改革的决策部署，推动新疆生产建设兵团职业教育高质量发展，根据《国家职业教育改革实施方案》和兵团职业教育发展规划，特制定本指南。</w:t>
      </w:r>
    </w:p>
    <w:p w14:paraId="36D473B0" w14:textId="77777777" w:rsidR="00534A52" w:rsidRDefault="00000000">
      <w:pPr>
        <w:spacing w:line="560" w:lineRule="exact"/>
        <w:ind w:firstLineChars="200" w:firstLine="640"/>
        <w:rPr>
          <w:rFonts w:eastAsia="方正仿宋简体"/>
          <w:sz w:val="32"/>
          <w:szCs w:val="32"/>
          <w:shd w:val="clear" w:color="auto" w:fill="FFFFFF"/>
        </w:rPr>
      </w:pPr>
      <w:r>
        <w:rPr>
          <w:rFonts w:eastAsia="方正仿宋简体"/>
          <w:sz w:val="32"/>
          <w:szCs w:val="32"/>
          <w:shd w:val="clear" w:color="auto" w:fill="FFFFFF"/>
        </w:rPr>
        <w:t>本指南所列内容旨在引导各职业院校和职业教育研究机构围绕兵团经济社会发展需求，聚焦职业教育改革发展的重点、难点问题，开展有针对性的研究与实践。项目申报单位可结合自身实际，在本指南框架下确定具体研究方向和内容。</w:t>
      </w:r>
    </w:p>
    <w:p w14:paraId="053A3BFF" w14:textId="77777777" w:rsidR="00534A52" w:rsidRDefault="00000000">
      <w:pPr>
        <w:spacing w:line="560" w:lineRule="exact"/>
        <w:ind w:firstLineChars="200" w:firstLine="640"/>
        <w:rPr>
          <w:rFonts w:eastAsia="黑体"/>
          <w:sz w:val="32"/>
          <w:szCs w:val="32"/>
          <w:shd w:val="clear" w:color="auto" w:fill="FFFFFF"/>
        </w:rPr>
      </w:pPr>
      <w:r>
        <w:rPr>
          <w:rFonts w:eastAsia="黑体"/>
          <w:sz w:val="32"/>
          <w:szCs w:val="32"/>
          <w:shd w:val="clear" w:color="auto" w:fill="FFFFFF"/>
        </w:rPr>
        <w:t>二、立项指南目录</w:t>
      </w:r>
    </w:p>
    <w:bookmarkEnd w:id="0"/>
    <w:p w14:paraId="52A08B2A" w14:textId="77777777" w:rsidR="00534A52" w:rsidRDefault="00000000">
      <w:pPr>
        <w:spacing w:line="560" w:lineRule="atLeast"/>
        <w:ind w:firstLineChars="200" w:firstLine="643"/>
        <w:rPr>
          <w:rFonts w:eastAsia="方正仿宋简体"/>
          <w:b/>
          <w:bCs/>
          <w:sz w:val="32"/>
          <w:szCs w:val="32"/>
        </w:rPr>
      </w:pPr>
      <w:r>
        <w:rPr>
          <w:rFonts w:eastAsia="方正仿宋简体"/>
          <w:b/>
          <w:bCs/>
          <w:sz w:val="32"/>
          <w:szCs w:val="32"/>
        </w:rPr>
        <w:t>1.</w:t>
      </w:r>
      <w:r>
        <w:rPr>
          <w:rFonts w:eastAsia="方正仿宋简体"/>
          <w:b/>
          <w:bCs/>
          <w:sz w:val="32"/>
          <w:szCs w:val="32"/>
        </w:rPr>
        <w:t>立德树人根本任务研究</w:t>
      </w:r>
    </w:p>
    <w:p w14:paraId="7A3BAD36"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1.1</w:t>
      </w:r>
      <w:r>
        <w:rPr>
          <w:rFonts w:eastAsia="方正仿宋简体"/>
          <w:sz w:val="32"/>
          <w:szCs w:val="32"/>
        </w:rPr>
        <w:t>职业院校</w:t>
      </w:r>
      <w:r>
        <w:rPr>
          <w:rFonts w:eastAsia="方正仿宋简体"/>
          <w:sz w:val="32"/>
          <w:szCs w:val="32"/>
        </w:rPr>
        <w:t>“</w:t>
      </w:r>
      <w:r>
        <w:rPr>
          <w:rFonts w:eastAsia="方正仿宋简体"/>
          <w:sz w:val="32"/>
          <w:szCs w:val="32"/>
        </w:rPr>
        <w:t>大思政课</w:t>
      </w:r>
      <w:r>
        <w:rPr>
          <w:rFonts w:eastAsia="方正仿宋简体"/>
          <w:sz w:val="32"/>
          <w:szCs w:val="32"/>
        </w:rPr>
        <w:t>”</w:t>
      </w:r>
      <w:r>
        <w:rPr>
          <w:rFonts w:eastAsia="方正仿宋简体"/>
          <w:sz w:val="32"/>
          <w:szCs w:val="32"/>
        </w:rPr>
        <w:t>品牌建设与培育研究</w:t>
      </w:r>
    </w:p>
    <w:p w14:paraId="13F66C50"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1.2</w:t>
      </w:r>
      <w:r>
        <w:rPr>
          <w:rFonts w:eastAsia="方正仿宋简体"/>
          <w:sz w:val="32"/>
          <w:szCs w:val="32"/>
        </w:rPr>
        <w:t>中国共产党人精神谱系教育实践研究</w:t>
      </w:r>
    </w:p>
    <w:p w14:paraId="5EAD5BE3"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1.3</w:t>
      </w:r>
      <w:r>
        <w:rPr>
          <w:rFonts w:eastAsia="方正仿宋简体"/>
          <w:sz w:val="32"/>
          <w:szCs w:val="32"/>
        </w:rPr>
        <w:t>劳模精神、劳动精神、工匠精神融入职业教育全过程机制研究</w:t>
      </w:r>
    </w:p>
    <w:p w14:paraId="771223DD"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1.4</w:t>
      </w:r>
      <w:r>
        <w:rPr>
          <w:rFonts w:eastAsia="方正仿宋简体"/>
          <w:sz w:val="32"/>
          <w:szCs w:val="32"/>
        </w:rPr>
        <w:t>职业院校</w:t>
      </w:r>
      <w:r>
        <w:rPr>
          <w:rFonts w:eastAsia="方正仿宋简体"/>
          <w:sz w:val="32"/>
          <w:szCs w:val="32"/>
        </w:rPr>
        <w:t>“</w:t>
      </w:r>
      <w:r>
        <w:rPr>
          <w:rFonts w:eastAsia="方正仿宋简体"/>
          <w:sz w:val="32"/>
          <w:szCs w:val="32"/>
        </w:rPr>
        <w:t>德技并修</w:t>
      </w:r>
      <w:r>
        <w:rPr>
          <w:rFonts w:eastAsia="方正仿宋简体"/>
          <w:sz w:val="32"/>
          <w:szCs w:val="32"/>
        </w:rPr>
        <w:t>”</w:t>
      </w:r>
      <w:r>
        <w:rPr>
          <w:rFonts w:eastAsia="方正仿宋简体"/>
          <w:sz w:val="32"/>
          <w:szCs w:val="32"/>
        </w:rPr>
        <w:t>育人模式创新实践研究</w:t>
      </w:r>
    </w:p>
    <w:p w14:paraId="17FC90BF"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1.5</w:t>
      </w:r>
      <w:r>
        <w:rPr>
          <w:rFonts w:eastAsia="方正仿宋简体"/>
          <w:sz w:val="32"/>
          <w:szCs w:val="32"/>
        </w:rPr>
        <w:t>职业院校学生社会主义核心价值观培育路径研究</w:t>
      </w:r>
    </w:p>
    <w:p w14:paraId="32F71CE7"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lastRenderedPageBreak/>
        <w:t>1.6</w:t>
      </w:r>
      <w:r>
        <w:rPr>
          <w:rFonts w:eastAsia="方正仿宋简体"/>
          <w:sz w:val="32"/>
          <w:szCs w:val="32"/>
        </w:rPr>
        <w:t>职业教育思政教育评价体系研究</w:t>
      </w:r>
    </w:p>
    <w:p w14:paraId="5C2A1E76"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1.7</w:t>
      </w:r>
      <w:r>
        <w:rPr>
          <w:rFonts w:eastAsia="方正仿宋简体"/>
          <w:sz w:val="32"/>
          <w:szCs w:val="32"/>
        </w:rPr>
        <w:t>数字化赋能思政教育资源开发与应用研究</w:t>
      </w:r>
    </w:p>
    <w:p w14:paraId="301A1642"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1.8</w:t>
      </w:r>
      <w:r>
        <w:rPr>
          <w:rFonts w:eastAsia="方正仿宋简体"/>
          <w:sz w:val="32"/>
          <w:szCs w:val="32"/>
        </w:rPr>
        <w:t>职业院校劳动教育创新实践研究</w:t>
      </w:r>
    </w:p>
    <w:p w14:paraId="0A477356"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1.9</w:t>
      </w:r>
      <w:r>
        <w:rPr>
          <w:rFonts w:eastAsia="方正仿宋简体"/>
          <w:sz w:val="32"/>
          <w:szCs w:val="32"/>
        </w:rPr>
        <w:t>网络思想政治教育特色品牌建设研究</w:t>
      </w:r>
    </w:p>
    <w:p w14:paraId="1C76C08C"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1.10</w:t>
      </w:r>
      <w:r>
        <w:rPr>
          <w:rFonts w:eastAsia="方正仿宋简体"/>
          <w:spacing w:val="-6"/>
          <w:sz w:val="32"/>
          <w:szCs w:val="32"/>
        </w:rPr>
        <w:t>兵团精神融入立德树人教育路径研究</w:t>
      </w:r>
    </w:p>
    <w:p w14:paraId="6DFA7093" w14:textId="77777777" w:rsidR="00534A52" w:rsidRDefault="00000000">
      <w:pPr>
        <w:spacing w:line="560" w:lineRule="atLeast"/>
        <w:ind w:firstLineChars="200" w:firstLine="643"/>
        <w:rPr>
          <w:rFonts w:eastAsia="方正仿宋简体"/>
          <w:b/>
          <w:bCs/>
          <w:sz w:val="32"/>
          <w:szCs w:val="32"/>
        </w:rPr>
      </w:pPr>
      <w:r>
        <w:rPr>
          <w:rFonts w:eastAsia="方正仿宋简体"/>
          <w:b/>
          <w:bCs/>
          <w:sz w:val="32"/>
          <w:szCs w:val="32"/>
        </w:rPr>
        <w:t>2.</w:t>
      </w:r>
      <w:r>
        <w:rPr>
          <w:rFonts w:eastAsia="方正仿宋简体"/>
          <w:b/>
          <w:bCs/>
          <w:sz w:val="32"/>
          <w:szCs w:val="32"/>
        </w:rPr>
        <w:t>现代职业教育体系建设研究</w:t>
      </w:r>
    </w:p>
    <w:p w14:paraId="4B7EE71D"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2.1</w:t>
      </w:r>
      <w:r>
        <w:rPr>
          <w:rFonts w:eastAsia="方正仿宋简体"/>
          <w:sz w:val="32"/>
          <w:szCs w:val="32"/>
        </w:rPr>
        <w:t>国家第二期</w:t>
      </w:r>
      <w:r>
        <w:rPr>
          <w:rFonts w:eastAsia="方正仿宋简体"/>
          <w:sz w:val="32"/>
          <w:szCs w:val="32"/>
        </w:rPr>
        <w:t>“</w:t>
      </w:r>
      <w:r>
        <w:rPr>
          <w:rFonts w:eastAsia="方正仿宋简体"/>
          <w:sz w:val="32"/>
          <w:szCs w:val="32"/>
        </w:rPr>
        <w:t>双高计划</w:t>
      </w:r>
      <w:r>
        <w:rPr>
          <w:rFonts w:eastAsia="方正仿宋简体"/>
          <w:sz w:val="32"/>
          <w:szCs w:val="32"/>
        </w:rPr>
        <w:t>”</w:t>
      </w:r>
      <w:r>
        <w:rPr>
          <w:rFonts w:eastAsia="方正仿宋简体"/>
          <w:sz w:val="32"/>
          <w:szCs w:val="32"/>
        </w:rPr>
        <w:t>引领区域现代职教体系建设的路径与成效研究</w:t>
      </w:r>
    </w:p>
    <w:p w14:paraId="23D54E8E"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2.2</w:t>
      </w:r>
      <w:r>
        <w:rPr>
          <w:rFonts w:eastAsia="方正仿宋简体"/>
          <w:sz w:val="32"/>
          <w:szCs w:val="32"/>
        </w:rPr>
        <w:t>市域产教联合体、行业产教融合共同体运行机制与效能评估研究</w:t>
      </w:r>
    </w:p>
    <w:p w14:paraId="7894FDF3"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2.3</w:t>
      </w:r>
      <w:r>
        <w:rPr>
          <w:rFonts w:eastAsia="方正仿宋简体"/>
          <w:sz w:val="32"/>
          <w:szCs w:val="32"/>
        </w:rPr>
        <w:t>职业本科教育类型定位、发展路径与政策保障机制研究</w:t>
      </w:r>
    </w:p>
    <w:p w14:paraId="7E491F65"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2.4</w:t>
      </w:r>
      <w:r>
        <w:rPr>
          <w:rFonts w:eastAsia="方正仿宋简体"/>
          <w:sz w:val="32"/>
          <w:szCs w:val="32"/>
        </w:rPr>
        <w:t>中高本职业教育纵向贯通与课程衔接体系构建研究</w:t>
      </w:r>
    </w:p>
    <w:p w14:paraId="0C826E0C"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2.5</w:t>
      </w:r>
      <w:r>
        <w:rPr>
          <w:rFonts w:eastAsia="方正仿宋简体"/>
          <w:sz w:val="32"/>
          <w:szCs w:val="32"/>
        </w:rPr>
        <w:t>职教出海战略下国际化课程、标准与资源建设研究（服务</w:t>
      </w:r>
      <w:r>
        <w:rPr>
          <w:rFonts w:eastAsia="方正仿宋简体"/>
          <w:sz w:val="32"/>
          <w:szCs w:val="32"/>
        </w:rPr>
        <w:t>“</w:t>
      </w:r>
      <w:r>
        <w:rPr>
          <w:rFonts w:eastAsia="方正仿宋简体"/>
          <w:sz w:val="32"/>
          <w:szCs w:val="32"/>
        </w:rPr>
        <w:t>一带一路</w:t>
      </w:r>
      <w:r>
        <w:rPr>
          <w:rFonts w:eastAsia="方正仿宋简体"/>
          <w:sz w:val="32"/>
          <w:szCs w:val="32"/>
        </w:rPr>
        <w:t>”</w:t>
      </w:r>
      <w:r>
        <w:rPr>
          <w:rFonts w:eastAsia="方正仿宋简体"/>
          <w:sz w:val="32"/>
          <w:szCs w:val="32"/>
        </w:rPr>
        <w:t>）</w:t>
      </w:r>
    </w:p>
    <w:p w14:paraId="5EAE0C77"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2.6</w:t>
      </w:r>
      <w:r>
        <w:rPr>
          <w:rFonts w:eastAsia="方正仿宋简体"/>
          <w:sz w:val="32"/>
          <w:szCs w:val="32"/>
        </w:rPr>
        <w:t>开放型区域产教融合实践中心建设模式与共享机制研究</w:t>
      </w:r>
    </w:p>
    <w:p w14:paraId="614E0A48"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2.7</w:t>
      </w:r>
      <w:r>
        <w:rPr>
          <w:rFonts w:eastAsia="方正仿宋简体"/>
          <w:sz w:val="32"/>
          <w:szCs w:val="32"/>
        </w:rPr>
        <w:t>职业教育专业教学资源库与在线精品课程优化应用研究</w:t>
      </w:r>
    </w:p>
    <w:p w14:paraId="1334A144"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2.8</w:t>
      </w:r>
      <w:r>
        <w:rPr>
          <w:rFonts w:eastAsia="方正仿宋简体"/>
          <w:sz w:val="32"/>
          <w:szCs w:val="32"/>
        </w:rPr>
        <w:t>边疆民族地区职业院校数字化转型与智慧校园标杆建设研究</w:t>
      </w:r>
    </w:p>
    <w:p w14:paraId="46DE6094"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2.9</w:t>
      </w:r>
      <w:r>
        <w:rPr>
          <w:rFonts w:eastAsia="方正仿宋简体"/>
          <w:sz w:val="32"/>
          <w:szCs w:val="32"/>
        </w:rPr>
        <w:t>职业教育示范性虚拟仿真实训基地赋能教学创新研</w:t>
      </w:r>
      <w:r>
        <w:rPr>
          <w:rFonts w:eastAsia="方正仿宋简体"/>
          <w:sz w:val="32"/>
          <w:szCs w:val="32"/>
        </w:rPr>
        <w:lastRenderedPageBreak/>
        <w:t>究</w:t>
      </w:r>
    </w:p>
    <w:p w14:paraId="37C3C63F"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2.10“</w:t>
      </w:r>
      <w:r>
        <w:rPr>
          <w:rFonts w:eastAsia="方正仿宋简体"/>
          <w:sz w:val="32"/>
          <w:szCs w:val="32"/>
        </w:rPr>
        <w:t>五金</w:t>
      </w:r>
      <w:r>
        <w:rPr>
          <w:rFonts w:eastAsia="方正仿宋简体"/>
          <w:sz w:val="32"/>
          <w:szCs w:val="32"/>
        </w:rPr>
        <w:t>”</w:t>
      </w:r>
      <w:r>
        <w:rPr>
          <w:rFonts w:eastAsia="方正仿宋简体"/>
          <w:sz w:val="32"/>
          <w:szCs w:val="32"/>
        </w:rPr>
        <w:t>（金专、金课、金师、金地、金教材）建设标准与实践路径研究</w:t>
      </w:r>
    </w:p>
    <w:p w14:paraId="60B7FC04" w14:textId="7F230D2D" w:rsidR="00534A52" w:rsidRDefault="001D7A4B" w:rsidP="001D7A4B">
      <w:pPr>
        <w:spacing w:line="560" w:lineRule="atLeast"/>
        <w:ind w:left="643"/>
        <w:rPr>
          <w:rFonts w:eastAsia="方正仿宋简体"/>
          <w:b/>
          <w:bCs/>
          <w:sz w:val="32"/>
          <w:szCs w:val="32"/>
        </w:rPr>
      </w:pPr>
      <w:r>
        <w:rPr>
          <w:rFonts w:eastAsia="方正仿宋简体" w:hint="eastAsia"/>
          <w:b/>
          <w:bCs/>
          <w:sz w:val="32"/>
          <w:szCs w:val="32"/>
        </w:rPr>
        <w:t>3.</w:t>
      </w:r>
      <w:r>
        <w:rPr>
          <w:rFonts w:eastAsia="方正仿宋简体"/>
          <w:b/>
          <w:bCs/>
          <w:sz w:val="32"/>
          <w:szCs w:val="32"/>
        </w:rPr>
        <w:t>教育数字化战略行动研究</w:t>
      </w:r>
    </w:p>
    <w:p w14:paraId="4B6CF0ED"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3.1</w:t>
      </w:r>
      <w:r>
        <w:rPr>
          <w:rFonts w:eastAsia="方正仿宋简体"/>
          <w:sz w:val="32"/>
          <w:szCs w:val="32"/>
        </w:rPr>
        <w:t>人工智能赋能专业转型升级路径研究</w:t>
      </w:r>
    </w:p>
    <w:p w14:paraId="7D61604C"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3.2</w:t>
      </w:r>
      <w:r>
        <w:rPr>
          <w:rFonts w:eastAsia="方正仿宋简体"/>
          <w:sz w:val="32"/>
          <w:szCs w:val="32"/>
        </w:rPr>
        <w:t>职业院校师生人工智能素养培育研究</w:t>
      </w:r>
    </w:p>
    <w:p w14:paraId="6525B11B"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3.3</w:t>
      </w:r>
      <w:r>
        <w:rPr>
          <w:rFonts w:eastAsia="方正仿宋简体"/>
          <w:sz w:val="32"/>
          <w:szCs w:val="32"/>
        </w:rPr>
        <w:t>人机协同教学模式构建与实践研究</w:t>
      </w:r>
    </w:p>
    <w:p w14:paraId="565A5FF0"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3.4</w:t>
      </w:r>
      <w:r>
        <w:rPr>
          <w:rFonts w:eastAsia="方正仿宋简体"/>
          <w:sz w:val="32"/>
          <w:szCs w:val="32"/>
        </w:rPr>
        <w:t>自适应学习路径与个性化资源开发研究</w:t>
      </w:r>
    </w:p>
    <w:p w14:paraId="2C3575DB"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3.5</w:t>
      </w:r>
      <w:r>
        <w:rPr>
          <w:rFonts w:eastAsia="方正仿宋简体"/>
          <w:sz w:val="32"/>
          <w:szCs w:val="32"/>
        </w:rPr>
        <w:t>基于大数据的教学质量监测与学生职业能力画像构建</w:t>
      </w:r>
    </w:p>
    <w:p w14:paraId="19490667"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3.6</w:t>
      </w:r>
      <w:r>
        <w:rPr>
          <w:rFonts w:eastAsia="方正仿宋简体"/>
          <w:sz w:val="32"/>
          <w:szCs w:val="32"/>
        </w:rPr>
        <w:t>多模态教学资源生成、应用与伦理规范研究</w:t>
      </w:r>
    </w:p>
    <w:p w14:paraId="5C7EAF33"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3.7</w:t>
      </w:r>
      <w:r>
        <w:rPr>
          <w:rFonts w:eastAsia="方正仿宋简体"/>
          <w:sz w:val="32"/>
          <w:szCs w:val="32"/>
        </w:rPr>
        <w:t>数据驱动的职业教育质量监测体系研究</w:t>
      </w:r>
    </w:p>
    <w:p w14:paraId="09999CD7"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3.8</w:t>
      </w:r>
      <w:r>
        <w:rPr>
          <w:rFonts w:eastAsia="方正仿宋简体"/>
          <w:sz w:val="32"/>
          <w:szCs w:val="32"/>
        </w:rPr>
        <w:t>智慧校园建设与数字化治理研究</w:t>
      </w:r>
    </w:p>
    <w:p w14:paraId="5E0F9E89"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3.9</w:t>
      </w:r>
      <w:r>
        <w:rPr>
          <w:rFonts w:eastAsia="方正仿宋简体"/>
          <w:sz w:val="32"/>
          <w:szCs w:val="32"/>
        </w:rPr>
        <w:t>职业教育知识图谱建设研究</w:t>
      </w:r>
    </w:p>
    <w:p w14:paraId="4DCCB853"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3.10</w:t>
      </w:r>
      <w:r>
        <w:rPr>
          <w:rFonts w:eastAsia="方正仿宋简体"/>
          <w:sz w:val="32"/>
          <w:szCs w:val="32"/>
        </w:rPr>
        <w:t>数字教材与在线开放课程建设路径研究</w:t>
      </w:r>
    </w:p>
    <w:p w14:paraId="5DD5C22A"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3.11“AI+</w:t>
      </w:r>
      <w:r>
        <w:rPr>
          <w:rFonts w:eastAsia="方正仿宋简体"/>
          <w:sz w:val="32"/>
          <w:szCs w:val="32"/>
        </w:rPr>
        <w:t>教育</w:t>
      </w:r>
      <w:r>
        <w:rPr>
          <w:rFonts w:eastAsia="方正仿宋简体"/>
          <w:sz w:val="32"/>
          <w:szCs w:val="32"/>
        </w:rPr>
        <w:t>”</w:t>
      </w:r>
      <w:r>
        <w:rPr>
          <w:rFonts w:eastAsia="方正仿宋简体"/>
          <w:sz w:val="32"/>
          <w:szCs w:val="32"/>
        </w:rPr>
        <w:t>在边疆职教场景中的适配性安全实践</w:t>
      </w:r>
    </w:p>
    <w:p w14:paraId="2C10D82E" w14:textId="77777777" w:rsidR="00534A52" w:rsidRDefault="00000000">
      <w:pPr>
        <w:spacing w:line="560" w:lineRule="atLeast"/>
        <w:ind w:firstLineChars="200" w:firstLine="643"/>
        <w:rPr>
          <w:rFonts w:eastAsia="方正仿宋简体"/>
          <w:b/>
          <w:bCs/>
          <w:sz w:val="32"/>
          <w:szCs w:val="32"/>
        </w:rPr>
      </w:pPr>
      <w:r>
        <w:rPr>
          <w:rFonts w:eastAsia="方正仿宋简体"/>
          <w:b/>
          <w:bCs/>
          <w:sz w:val="32"/>
          <w:szCs w:val="32"/>
        </w:rPr>
        <w:t>4.</w:t>
      </w:r>
      <w:r>
        <w:rPr>
          <w:rFonts w:eastAsia="方正仿宋简体"/>
          <w:b/>
          <w:bCs/>
          <w:sz w:val="32"/>
          <w:szCs w:val="32"/>
        </w:rPr>
        <w:t>产教融合深化机制研究</w:t>
      </w:r>
    </w:p>
    <w:p w14:paraId="4D232F46"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4.1</w:t>
      </w:r>
      <w:r>
        <w:rPr>
          <w:rFonts w:eastAsia="方正仿宋简体"/>
          <w:sz w:val="32"/>
          <w:szCs w:val="32"/>
        </w:rPr>
        <w:t>兵团产教融合现代职业教育体系建设研究</w:t>
      </w:r>
    </w:p>
    <w:p w14:paraId="3512B4C1"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4.2</w:t>
      </w:r>
      <w:r>
        <w:rPr>
          <w:rFonts w:eastAsia="方正仿宋简体"/>
          <w:sz w:val="32"/>
          <w:szCs w:val="32"/>
        </w:rPr>
        <w:t>职普融通推进路径与政策保障研究</w:t>
      </w:r>
    </w:p>
    <w:p w14:paraId="1CA51132"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4.3</w:t>
      </w:r>
      <w:r>
        <w:rPr>
          <w:rFonts w:eastAsia="方正仿宋简体"/>
          <w:sz w:val="32"/>
          <w:szCs w:val="32"/>
        </w:rPr>
        <w:t>现代产业学院建设与运行机制研究</w:t>
      </w:r>
    </w:p>
    <w:p w14:paraId="4724B89A"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4.4</w:t>
      </w:r>
      <w:r>
        <w:rPr>
          <w:rFonts w:eastAsia="方正仿宋简体"/>
          <w:sz w:val="32"/>
          <w:szCs w:val="32"/>
        </w:rPr>
        <w:t>数智时代产教融合平台构建研究</w:t>
      </w:r>
    </w:p>
    <w:p w14:paraId="34FA79AE"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4.5</w:t>
      </w:r>
      <w:r>
        <w:rPr>
          <w:rFonts w:eastAsia="方正仿宋简体"/>
          <w:sz w:val="32"/>
          <w:szCs w:val="32"/>
        </w:rPr>
        <w:t>产教融合实践中心运行与评价机制研究</w:t>
      </w:r>
    </w:p>
    <w:p w14:paraId="55B475DA"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lastRenderedPageBreak/>
        <w:t>4.6</w:t>
      </w:r>
      <w:r>
        <w:rPr>
          <w:rFonts w:eastAsia="方正仿宋简体"/>
          <w:sz w:val="32"/>
          <w:szCs w:val="32"/>
        </w:rPr>
        <w:t>企业</w:t>
      </w:r>
      <w:r>
        <w:rPr>
          <w:rFonts w:eastAsia="方正仿宋简体"/>
          <w:sz w:val="32"/>
          <w:szCs w:val="32"/>
        </w:rPr>
        <w:t>“</w:t>
      </w:r>
      <w:r>
        <w:rPr>
          <w:rFonts w:eastAsia="方正仿宋简体"/>
          <w:sz w:val="32"/>
          <w:szCs w:val="32"/>
        </w:rPr>
        <w:t>智改数转</w:t>
      </w:r>
      <w:r>
        <w:rPr>
          <w:rFonts w:eastAsia="方正仿宋简体"/>
          <w:sz w:val="32"/>
          <w:szCs w:val="32"/>
        </w:rPr>
        <w:t>”</w:t>
      </w:r>
      <w:r>
        <w:rPr>
          <w:rFonts w:eastAsia="方正仿宋简体"/>
          <w:sz w:val="32"/>
          <w:szCs w:val="32"/>
        </w:rPr>
        <w:t>背景下高技能人才供需匹配研究</w:t>
      </w:r>
    </w:p>
    <w:p w14:paraId="0DA99B31"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4.7</w:t>
      </w:r>
      <w:r>
        <w:rPr>
          <w:rFonts w:eastAsia="方正仿宋简体"/>
          <w:sz w:val="32"/>
          <w:szCs w:val="32"/>
        </w:rPr>
        <w:t>产教融合型城市与区域发展协同机制研究</w:t>
      </w:r>
    </w:p>
    <w:p w14:paraId="5501B958"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4.8</w:t>
      </w:r>
      <w:r>
        <w:rPr>
          <w:rFonts w:eastAsia="方正仿宋简体"/>
          <w:sz w:val="32"/>
          <w:szCs w:val="32"/>
        </w:rPr>
        <w:t>职业教育服务兵团产业经济发展策略研究</w:t>
      </w:r>
    </w:p>
    <w:p w14:paraId="0B4F2426"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4.9</w:t>
      </w:r>
      <w:r>
        <w:rPr>
          <w:rFonts w:eastAsia="方正仿宋简体"/>
          <w:sz w:val="32"/>
          <w:szCs w:val="32"/>
        </w:rPr>
        <w:t>产教融合评价体系与区域经济社会贡献度研究</w:t>
      </w:r>
    </w:p>
    <w:p w14:paraId="02C55126" w14:textId="77777777" w:rsidR="00534A52" w:rsidRDefault="00000000">
      <w:pPr>
        <w:spacing w:line="560" w:lineRule="atLeast"/>
        <w:ind w:firstLineChars="200" w:firstLine="643"/>
        <w:rPr>
          <w:rFonts w:eastAsia="方正仿宋简体"/>
          <w:b/>
          <w:bCs/>
          <w:sz w:val="32"/>
          <w:szCs w:val="32"/>
        </w:rPr>
      </w:pPr>
      <w:r>
        <w:rPr>
          <w:rFonts w:eastAsia="方正仿宋简体"/>
          <w:b/>
          <w:bCs/>
          <w:sz w:val="32"/>
          <w:szCs w:val="32"/>
        </w:rPr>
        <w:t>5.</w:t>
      </w:r>
      <w:r>
        <w:rPr>
          <w:rFonts w:eastAsia="方正仿宋简体"/>
          <w:b/>
          <w:bCs/>
          <w:sz w:val="32"/>
          <w:szCs w:val="32"/>
        </w:rPr>
        <w:t>专业与课程建设改革研究</w:t>
      </w:r>
    </w:p>
    <w:p w14:paraId="5488BC5C"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5.1</w:t>
      </w:r>
      <w:r>
        <w:rPr>
          <w:rFonts w:eastAsia="方正仿宋简体"/>
          <w:sz w:val="32"/>
          <w:szCs w:val="32"/>
        </w:rPr>
        <w:t>专业随产业发展动态调整机制研究</w:t>
      </w:r>
    </w:p>
    <w:p w14:paraId="2F5AAFFB"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5.2</w:t>
      </w:r>
      <w:r>
        <w:rPr>
          <w:rFonts w:eastAsia="方正仿宋简体"/>
          <w:sz w:val="32"/>
          <w:szCs w:val="32"/>
        </w:rPr>
        <w:t>高水平专业群建设与区域产业对接研究</w:t>
      </w:r>
    </w:p>
    <w:p w14:paraId="115EBC2D"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5.3</w:t>
      </w:r>
      <w:r>
        <w:rPr>
          <w:rFonts w:eastAsia="方正仿宋简体"/>
          <w:sz w:val="32"/>
          <w:szCs w:val="32"/>
        </w:rPr>
        <w:t>职业本科专业标准与建设路径研究</w:t>
      </w:r>
    </w:p>
    <w:p w14:paraId="13E8E14F" w14:textId="77777777" w:rsidR="00534A52" w:rsidRDefault="00000000">
      <w:pPr>
        <w:spacing w:line="560" w:lineRule="atLeast"/>
        <w:ind w:firstLineChars="200" w:firstLine="640"/>
        <w:rPr>
          <w:rFonts w:eastAsia="方正仿宋简体"/>
          <w:spacing w:val="-6"/>
          <w:sz w:val="32"/>
          <w:szCs w:val="32"/>
        </w:rPr>
      </w:pPr>
      <w:r>
        <w:rPr>
          <w:rFonts w:eastAsia="方正仿宋简体"/>
          <w:sz w:val="32"/>
          <w:szCs w:val="32"/>
        </w:rPr>
        <w:t>5.4</w:t>
      </w:r>
      <w:r>
        <w:rPr>
          <w:rFonts w:eastAsia="方正仿宋简体"/>
          <w:spacing w:val="-6"/>
          <w:sz w:val="32"/>
          <w:szCs w:val="32"/>
        </w:rPr>
        <w:t>专业数字化改造与资源建设研究</w:t>
      </w:r>
    </w:p>
    <w:p w14:paraId="37982731"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5.5</w:t>
      </w:r>
      <w:r>
        <w:rPr>
          <w:rFonts w:eastAsia="方正仿宋简体"/>
          <w:sz w:val="32"/>
          <w:szCs w:val="32"/>
        </w:rPr>
        <w:t>工作过程系统化模块化课程体系构建研究</w:t>
      </w:r>
    </w:p>
    <w:p w14:paraId="0BD97521"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5.6</w:t>
      </w:r>
      <w:r>
        <w:rPr>
          <w:rFonts w:eastAsia="方正仿宋简体"/>
          <w:sz w:val="32"/>
          <w:szCs w:val="32"/>
        </w:rPr>
        <w:t>核心素养导向的公共基础课程改革研究</w:t>
      </w:r>
    </w:p>
    <w:p w14:paraId="45E51437"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5.7</w:t>
      </w:r>
      <w:r>
        <w:rPr>
          <w:rFonts w:eastAsia="方正仿宋简体"/>
          <w:sz w:val="32"/>
          <w:szCs w:val="32"/>
        </w:rPr>
        <w:t>课程思政实施路径与成效研究</w:t>
      </w:r>
    </w:p>
    <w:p w14:paraId="024683C4"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5.8</w:t>
      </w:r>
      <w:r>
        <w:rPr>
          <w:rFonts w:eastAsia="方正仿宋简体"/>
          <w:sz w:val="32"/>
          <w:szCs w:val="32"/>
        </w:rPr>
        <w:t>活页式、工作手册式教材开发研究</w:t>
      </w:r>
    </w:p>
    <w:p w14:paraId="443F0F8F"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5.9</w:t>
      </w:r>
      <w:r>
        <w:rPr>
          <w:rFonts w:eastAsia="方正仿宋简体"/>
          <w:sz w:val="32"/>
          <w:szCs w:val="32"/>
        </w:rPr>
        <w:t>专业认证与质量评价机制研究</w:t>
      </w:r>
    </w:p>
    <w:p w14:paraId="2F2F2A26"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5.10</w:t>
      </w:r>
      <w:r>
        <w:rPr>
          <w:rFonts w:eastAsia="方正仿宋简体"/>
          <w:sz w:val="32"/>
          <w:szCs w:val="32"/>
        </w:rPr>
        <w:t>新兴专业（氢能、</w:t>
      </w:r>
      <w:r>
        <w:rPr>
          <w:rFonts w:eastAsia="方正仿宋简体"/>
          <w:sz w:val="32"/>
          <w:szCs w:val="32"/>
        </w:rPr>
        <w:t>AI</w:t>
      </w:r>
      <w:r>
        <w:rPr>
          <w:rFonts w:eastAsia="方正仿宋简体"/>
          <w:sz w:val="32"/>
          <w:szCs w:val="32"/>
        </w:rPr>
        <w:t>等）快速响应与建设模式研究</w:t>
      </w:r>
    </w:p>
    <w:p w14:paraId="128ED349" w14:textId="77777777" w:rsidR="00534A52" w:rsidRDefault="00000000">
      <w:pPr>
        <w:spacing w:line="560" w:lineRule="atLeast"/>
        <w:ind w:firstLineChars="200" w:firstLine="643"/>
        <w:rPr>
          <w:rFonts w:eastAsia="方正仿宋简体"/>
          <w:b/>
          <w:bCs/>
          <w:sz w:val="32"/>
          <w:szCs w:val="32"/>
        </w:rPr>
      </w:pPr>
      <w:r>
        <w:rPr>
          <w:rFonts w:eastAsia="方正仿宋简体"/>
          <w:b/>
          <w:bCs/>
          <w:sz w:val="32"/>
          <w:szCs w:val="32"/>
        </w:rPr>
        <w:t>6.</w:t>
      </w:r>
      <w:r>
        <w:rPr>
          <w:rFonts w:eastAsia="方正仿宋简体"/>
          <w:b/>
          <w:bCs/>
          <w:sz w:val="32"/>
          <w:szCs w:val="32"/>
        </w:rPr>
        <w:t>教师队伍建设与发展研究</w:t>
      </w:r>
    </w:p>
    <w:p w14:paraId="408FC4B7"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6.1“</w:t>
      </w:r>
      <w:r>
        <w:rPr>
          <w:rFonts w:eastAsia="方正仿宋简体"/>
          <w:sz w:val="32"/>
          <w:szCs w:val="32"/>
        </w:rPr>
        <w:t>双师型</w:t>
      </w:r>
      <w:r>
        <w:rPr>
          <w:rFonts w:eastAsia="方正仿宋简体"/>
          <w:sz w:val="32"/>
          <w:szCs w:val="32"/>
        </w:rPr>
        <w:t>”</w:t>
      </w:r>
      <w:r>
        <w:rPr>
          <w:rFonts w:eastAsia="方正仿宋简体"/>
          <w:sz w:val="32"/>
          <w:szCs w:val="32"/>
        </w:rPr>
        <w:t>教师标准与培养路径研究</w:t>
      </w:r>
    </w:p>
    <w:p w14:paraId="7A7767A6"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6.2</w:t>
      </w:r>
      <w:r>
        <w:rPr>
          <w:rFonts w:eastAsia="方正仿宋简体"/>
          <w:sz w:val="32"/>
          <w:szCs w:val="32"/>
        </w:rPr>
        <w:t>职业院校教师科研能力与产研融合机制研究</w:t>
      </w:r>
    </w:p>
    <w:p w14:paraId="6DD22180"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6.3</w:t>
      </w:r>
      <w:r>
        <w:rPr>
          <w:rFonts w:eastAsia="方正仿宋简体"/>
          <w:sz w:val="32"/>
          <w:szCs w:val="32"/>
        </w:rPr>
        <w:t>名师名团队建设与教育家精神传承研究</w:t>
      </w:r>
    </w:p>
    <w:p w14:paraId="2083B394"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6.4</w:t>
      </w:r>
      <w:r>
        <w:rPr>
          <w:rFonts w:eastAsia="方正仿宋简体"/>
          <w:sz w:val="32"/>
          <w:szCs w:val="32"/>
        </w:rPr>
        <w:t>教师数字素养培育与评价体系研究</w:t>
      </w:r>
    </w:p>
    <w:p w14:paraId="039E04D4"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6.5</w:t>
      </w:r>
      <w:r>
        <w:rPr>
          <w:rFonts w:eastAsia="方正仿宋简体"/>
          <w:sz w:val="32"/>
          <w:szCs w:val="32"/>
        </w:rPr>
        <w:t>兼职教师队伍建设与管理机制研究</w:t>
      </w:r>
    </w:p>
    <w:p w14:paraId="6D9443F6"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6.6</w:t>
      </w:r>
      <w:r>
        <w:rPr>
          <w:rFonts w:eastAsia="方正仿宋简体"/>
          <w:sz w:val="32"/>
          <w:szCs w:val="32"/>
        </w:rPr>
        <w:t>青年教师成长路径与激励保障研究</w:t>
      </w:r>
    </w:p>
    <w:p w14:paraId="77B0AEDA"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lastRenderedPageBreak/>
        <w:t>6.7</w:t>
      </w:r>
      <w:r>
        <w:rPr>
          <w:rFonts w:eastAsia="方正仿宋简体"/>
          <w:sz w:val="32"/>
          <w:szCs w:val="32"/>
        </w:rPr>
        <w:t>教师教学创新团队与基层教学组织建设研究</w:t>
      </w:r>
    </w:p>
    <w:p w14:paraId="7E0A6177"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6.8</w:t>
      </w:r>
      <w:r>
        <w:rPr>
          <w:rFonts w:eastAsia="方正仿宋简体"/>
          <w:sz w:val="32"/>
          <w:szCs w:val="32"/>
        </w:rPr>
        <w:t>技艺技能传承与技能大师工作室建设研究</w:t>
      </w:r>
    </w:p>
    <w:p w14:paraId="763AC25F"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6.9</w:t>
      </w:r>
      <w:r>
        <w:rPr>
          <w:rFonts w:eastAsia="方正仿宋简体"/>
          <w:sz w:val="32"/>
          <w:szCs w:val="32"/>
        </w:rPr>
        <w:t>现场工程师培养路径研究</w:t>
      </w:r>
    </w:p>
    <w:p w14:paraId="4AEA03BC"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6.10</w:t>
      </w:r>
      <w:r>
        <w:rPr>
          <w:rFonts w:eastAsia="方正仿宋简体"/>
          <w:sz w:val="32"/>
          <w:szCs w:val="32"/>
        </w:rPr>
        <w:t>教师师德师风长效机制研究</w:t>
      </w:r>
    </w:p>
    <w:p w14:paraId="7C5514BC" w14:textId="77777777" w:rsidR="00534A52" w:rsidRDefault="00000000">
      <w:pPr>
        <w:spacing w:line="560" w:lineRule="atLeast"/>
        <w:ind w:firstLineChars="200" w:firstLine="643"/>
        <w:rPr>
          <w:rFonts w:eastAsia="方正仿宋简体"/>
          <w:b/>
          <w:bCs/>
          <w:sz w:val="32"/>
          <w:szCs w:val="32"/>
        </w:rPr>
      </w:pPr>
      <w:r>
        <w:rPr>
          <w:rFonts w:eastAsia="方正仿宋简体"/>
          <w:b/>
          <w:bCs/>
          <w:sz w:val="32"/>
          <w:szCs w:val="32"/>
        </w:rPr>
        <w:t>7.</w:t>
      </w:r>
      <w:r>
        <w:rPr>
          <w:rFonts w:eastAsia="方正仿宋简体"/>
          <w:b/>
          <w:bCs/>
          <w:sz w:val="32"/>
          <w:szCs w:val="32"/>
        </w:rPr>
        <w:t>实践教学与基地建设研究</w:t>
      </w:r>
    </w:p>
    <w:p w14:paraId="7588D593"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7.1</w:t>
      </w:r>
      <w:r>
        <w:rPr>
          <w:rFonts w:eastAsia="方正仿宋简体"/>
          <w:sz w:val="32"/>
          <w:szCs w:val="32"/>
        </w:rPr>
        <w:t>共享型智能仿真实训基地建设与运行研究</w:t>
      </w:r>
    </w:p>
    <w:p w14:paraId="3505359D"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7.2</w:t>
      </w:r>
      <w:r>
        <w:rPr>
          <w:rFonts w:eastAsia="方正仿宋简体"/>
          <w:sz w:val="32"/>
          <w:szCs w:val="32"/>
        </w:rPr>
        <w:t>校企共建生产性实训基地与技术服务平台研究</w:t>
      </w:r>
    </w:p>
    <w:p w14:paraId="7573A346"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7.3</w:t>
      </w:r>
      <w:r>
        <w:rPr>
          <w:rFonts w:eastAsia="方正仿宋简体"/>
          <w:sz w:val="32"/>
          <w:szCs w:val="32"/>
        </w:rPr>
        <w:t>实习实训考核评价体系改革研究</w:t>
      </w:r>
    </w:p>
    <w:p w14:paraId="42680A0B"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7.4</w:t>
      </w:r>
      <w:r>
        <w:rPr>
          <w:rFonts w:eastAsia="方正仿宋简体"/>
          <w:sz w:val="32"/>
          <w:szCs w:val="32"/>
        </w:rPr>
        <w:t>实习管理制度与标准体系研究</w:t>
      </w:r>
    </w:p>
    <w:p w14:paraId="554D85BB"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7.5</w:t>
      </w:r>
      <w:r>
        <w:rPr>
          <w:rFonts w:eastAsia="方正仿宋简体"/>
          <w:sz w:val="32"/>
          <w:szCs w:val="32"/>
        </w:rPr>
        <w:t>实训指导教师队伍建设研究</w:t>
      </w:r>
    </w:p>
    <w:p w14:paraId="0C6891DD"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7.6</w:t>
      </w:r>
      <w:r>
        <w:rPr>
          <w:rFonts w:eastAsia="方正仿宋简体"/>
          <w:sz w:val="32"/>
          <w:szCs w:val="32"/>
        </w:rPr>
        <w:t>职业技能鉴定与质量保障体系研究</w:t>
      </w:r>
    </w:p>
    <w:p w14:paraId="51ACE27D"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7.7</w:t>
      </w:r>
      <w:r>
        <w:rPr>
          <w:rFonts w:eastAsia="方正仿宋简体"/>
          <w:sz w:val="32"/>
          <w:szCs w:val="32"/>
        </w:rPr>
        <w:t>校中厂、厂中校运行模式研究</w:t>
      </w:r>
    </w:p>
    <w:p w14:paraId="76E91E4A"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7.8</w:t>
      </w:r>
      <w:r>
        <w:rPr>
          <w:rFonts w:eastAsia="方正仿宋简体"/>
          <w:sz w:val="32"/>
          <w:szCs w:val="32"/>
        </w:rPr>
        <w:t>实践教学体系与育人机制研究</w:t>
      </w:r>
    </w:p>
    <w:p w14:paraId="22A56BF5"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7.9</w:t>
      </w:r>
      <w:r>
        <w:rPr>
          <w:rFonts w:eastAsia="方正仿宋简体"/>
          <w:sz w:val="32"/>
          <w:szCs w:val="32"/>
        </w:rPr>
        <w:t>实训基地文化建设与育人功能研究</w:t>
      </w:r>
    </w:p>
    <w:p w14:paraId="4BDB3109"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7.10</w:t>
      </w:r>
      <w:r>
        <w:rPr>
          <w:rFonts w:eastAsia="方正仿宋简体"/>
          <w:sz w:val="32"/>
          <w:szCs w:val="32"/>
        </w:rPr>
        <w:t>开放型区域产教融合实践中心建设研究</w:t>
      </w:r>
    </w:p>
    <w:p w14:paraId="42B3918F" w14:textId="77777777" w:rsidR="00534A52" w:rsidRDefault="00000000">
      <w:pPr>
        <w:spacing w:line="560" w:lineRule="atLeast"/>
        <w:ind w:firstLineChars="200" w:firstLine="643"/>
        <w:rPr>
          <w:rFonts w:eastAsia="方正仿宋简体"/>
          <w:b/>
          <w:bCs/>
          <w:sz w:val="32"/>
          <w:szCs w:val="32"/>
        </w:rPr>
      </w:pPr>
      <w:r>
        <w:rPr>
          <w:rFonts w:eastAsia="方正仿宋简体"/>
          <w:b/>
          <w:bCs/>
          <w:sz w:val="32"/>
          <w:szCs w:val="32"/>
        </w:rPr>
        <w:t>8.</w:t>
      </w:r>
      <w:r>
        <w:rPr>
          <w:rFonts w:eastAsia="方正仿宋简体"/>
          <w:b/>
          <w:bCs/>
          <w:sz w:val="32"/>
          <w:szCs w:val="32"/>
        </w:rPr>
        <w:t>治理能力与综合改革研究</w:t>
      </w:r>
    </w:p>
    <w:p w14:paraId="60E9978A"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8.1</w:t>
      </w:r>
      <w:r>
        <w:rPr>
          <w:rFonts w:eastAsia="方正仿宋简体"/>
          <w:sz w:val="32"/>
          <w:szCs w:val="32"/>
        </w:rPr>
        <w:t>职业院校内部质量保证体系建设研究</w:t>
      </w:r>
    </w:p>
    <w:p w14:paraId="1E7CD73B"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8.2</w:t>
      </w:r>
      <w:r>
        <w:rPr>
          <w:rFonts w:eastAsia="方正仿宋简体"/>
          <w:sz w:val="32"/>
          <w:szCs w:val="32"/>
        </w:rPr>
        <w:t>职业本科院校治理结构转型研究</w:t>
      </w:r>
    </w:p>
    <w:p w14:paraId="1D21493E"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8.3</w:t>
      </w:r>
      <w:r>
        <w:rPr>
          <w:rFonts w:eastAsia="方正仿宋简体"/>
          <w:sz w:val="32"/>
          <w:szCs w:val="32"/>
        </w:rPr>
        <w:t>职业教育</w:t>
      </w:r>
      <w:r>
        <w:rPr>
          <w:rFonts w:eastAsia="方正仿宋简体"/>
          <w:sz w:val="32"/>
          <w:szCs w:val="32"/>
        </w:rPr>
        <w:t>“</w:t>
      </w:r>
      <w:r>
        <w:rPr>
          <w:rFonts w:eastAsia="方正仿宋简体"/>
          <w:sz w:val="32"/>
          <w:szCs w:val="32"/>
        </w:rPr>
        <w:t>学分银行</w:t>
      </w:r>
      <w:r>
        <w:rPr>
          <w:rFonts w:eastAsia="方正仿宋简体"/>
          <w:sz w:val="32"/>
          <w:szCs w:val="32"/>
        </w:rPr>
        <w:t>”</w:t>
      </w:r>
      <w:r>
        <w:rPr>
          <w:rFonts w:eastAsia="方正仿宋简体"/>
          <w:sz w:val="32"/>
          <w:szCs w:val="32"/>
        </w:rPr>
        <w:t>制度构建与实施研究</w:t>
      </w:r>
    </w:p>
    <w:p w14:paraId="1F266160"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8.4</w:t>
      </w:r>
      <w:r>
        <w:rPr>
          <w:rFonts w:eastAsia="方正仿宋简体"/>
          <w:sz w:val="32"/>
          <w:szCs w:val="32"/>
        </w:rPr>
        <w:t>职业教育高考制度改革与教考衔接研究</w:t>
      </w:r>
    </w:p>
    <w:p w14:paraId="0B79B135"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8.5</w:t>
      </w:r>
      <w:r>
        <w:rPr>
          <w:rFonts w:eastAsia="方正仿宋简体"/>
          <w:sz w:val="32"/>
          <w:szCs w:val="32"/>
        </w:rPr>
        <w:t>职业教育服务乡村振兴、老龄化社会等国家战略研究</w:t>
      </w:r>
    </w:p>
    <w:p w14:paraId="797D53A1"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lastRenderedPageBreak/>
        <w:t>8.6</w:t>
      </w:r>
      <w:r>
        <w:rPr>
          <w:rFonts w:eastAsia="方正仿宋简体"/>
          <w:sz w:val="32"/>
          <w:szCs w:val="32"/>
        </w:rPr>
        <w:t>职业教育国际化与</w:t>
      </w:r>
      <w:r>
        <w:rPr>
          <w:rFonts w:eastAsia="方正仿宋简体"/>
          <w:sz w:val="32"/>
          <w:szCs w:val="32"/>
        </w:rPr>
        <w:t>“</w:t>
      </w:r>
      <w:r>
        <w:rPr>
          <w:rFonts w:eastAsia="方正仿宋简体"/>
          <w:sz w:val="32"/>
          <w:szCs w:val="32"/>
        </w:rPr>
        <w:t>一带一路</w:t>
      </w:r>
      <w:r>
        <w:rPr>
          <w:rFonts w:eastAsia="方正仿宋简体"/>
          <w:sz w:val="32"/>
          <w:szCs w:val="32"/>
        </w:rPr>
        <w:t>”</w:t>
      </w:r>
      <w:r>
        <w:rPr>
          <w:rFonts w:eastAsia="方正仿宋简体"/>
          <w:sz w:val="32"/>
          <w:szCs w:val="32"/>
        </w:rPr>
        <w:t>人才培养研究</w:t>
      </w:r>
    </w:p>
    <w:p w14:paraId="0E4C6DC9"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8.7</w:t>
      </w:r>
      <w:r>
        <w:rPr>
          <w:rFonts w:eastAsia="方正仿宋简体"/>
          <w:sz w:val="32"/>
          <w:szCs w:val="32"/>
        </w:rPr>
        <w:t>混合所有制办学模式试点研究</w:t>
      </w:r>
    </w:p>
    <w:p w14:paraId="632738C4"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8.8</w:t>
      </w:r>
      <w:r>
        <w:rPr>
          <w:rFonts w:eastAsia="方正仿宋简体"/>
          <w:sz w:val="32"/>
          <w:szCs w:val="32"/>
        </w:rPr>
        <w:t>职业院校社会服务与培训功能提升研究</w:t>
      </w:r>
    </w:p>
    <w:p w14:paraId="452F963D" w14:textId="77777777" w:rsidR="00534A52" w:rsidRDefault="00000000">
      <w:pPr>
        <w:spacing w:line="560" w:lineRule="atLeast"/>
        <w:ind w:firstLineChars="200" w:firstLine="640"/>
        <w:rPr>
          <w:rFonts w:eastAsia="方正仿宋简体"/>
          <w:sz w:val="32"/>
          <w:szCs w:val="32"/>
        </w:rPr>
      </w:pPr>
      <w:r>
        <w:rPr>
          <w:rFonts w:eastAsia="方正仿宋简体"/>
          <w:sz w:val="32"/>
          <w:szCs w:val="32"/>
        </w:rPr>
        <w:t>8.9</w:t>
      </w:r>
      <w:r>
        <w:rPr>
          <w:rFonts w:eastAsia="方正仿宋简体"/>
          <w:sz w:val="32"/>
          <w:szCs w:val="32"/>
        </w:rPr>
        <w:t>网络安全监督制度与数字治理研究</w:t>
      </w:r>
    </w:p>
    <w:p w14:paraId="17BDC31D" w14:textId="77777777" w:rsidR="00534A52" w:rsidRDefault="00000000">
      <w:pPr>
        <w:spacing w:line="560" w:lineRule="exact"/>
        <w:ind w:firstLineChars="200" w:firstLine="640"/>
        <w:rPr>
          <w:rFonts w:eastAsia="仿宋_GB2312"/>
          <w:sz w:val="32"/>
          <w:szCs w:val="32"/>
          <w:shd w:val="clear" w:color="auto" w:fill="FFFFFF"/>
        </w:rPr>
      </w:pPr>
      <w:r>
        <w:rPr>
          <w:rFonts w:eastAsia="方正仿宋简体"/>
          <w:sz w:val="32"/>
          <w:szCs w:val="32"/>
          <w:shd w:val="clear" w:color="auto" w:fill="FFFFFF"/>
        </w:rPr>
        <w:t>注：申报书中选题类码填写具体编号，如</w:t>
      </w:r>
      <w:r>
        <w:rPr>
          <w:rFonts w:eastAsia="方正仿宋简体"/>
          <w:sz w:val="32"/>
          <w:szCs w:val="32"/>
          <w:shd w:val="clear" w:color="auto" w:fill="FFFFFF"/>
        </w:rPr>
        <w:t>1.1</w:t>
      </w:r>
      <w:r>
        <w:rPr>
          <w:rFonts w:eastAsia="方正仿宋简体"/>
          <w:sz w:val="32"/>
          <w:szCs w:val="32"/>
          <w:shd w:val="clear" w:color="auto" w:fill="FFFFFF"/>
        </w:rPr>
        <w:t>。</w:t>
      </w:r>
    </w:p>
    <w:sectPr w:rsidR="00534A5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171A0" w14:textId="77777777" w:rsidR="00F447FA" w:rsidRDefault="00F447FA">
      <w:r>
        <w:separator/>
      </w:r>
    </w:p>
  </w:endnote>
  <w:endnote w:type="continuationSeparator" w:id="0">
    <w:p w14:paraId="3CAB3347" w14:textId="77777777" w:rsidR="00F447FA" w:rsidRDefault="00F44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A7EBFEA2-B777-4D5C-B3B4-E2A3710ECD5D}"/>
  </w:font>
  <w:font w:name="方正小标宋简体">
    <w:panose1 w:val="03000509000000000000"/>
    <w:charset w:val="86"/>
    <w:family w:val="script"/>
    <w:pitch w:val="fixed"/>
    <w:sig w:usb0="00000001" w:usb1="080E0000" w:usb2="00000010" w:usb3="00000000" w:csb0="00040000" w:csb1="00000000"/>
    <w:embedRegular r:id="rId2" w:subsetted="1" w:fontKey="{FAC2E447-1368-4043-B55C-F50492CF35D1}"/>
  </w:font>
  <w:font w:name="仿宋_GB2312">
    <w:panose1 w:val="02010609030101010101"/>
    <w:charset w:val="86"/>
    <w:family w:val="modern"/>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embedRegular r:id="rId3" w:subsetted="1" w:fontKey="{B8B87344-B82C-47CF-8161-B30CE57E8C81}"/>
    <w:embedBold r:id="rId4" w:subsetted="1" w:fontKey="{8CDED4A5-1F10-44FC-B74B-8A74A507D8C3}"/>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EAC7F" w14:textId="77777777" w:rsidR="00534A52" w:rsidRDefault="00534A52">
    <w:pPr>
      <w:pStyle w:val="a3"/>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06012" w14:textId="77777777" w:rsidR="00F447FA" w:rsidRDefault="00F447FA">
      <w:r>
        <w:separator/>
      </w:r>
    </w:p>
  </w:footnote>
  <w:footnote w:type="continuationSeparator" w:id="0">
    <w:p w14:paraId="46DB1FA6" w14:textId="77777777" w:rsidR="00F447FA" w:rsidRDefault="00F44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3DFCF1"/>
    <w:multiLevelType w:val="singleLevel"/>
    <w:tmpl w:val="C83DFCF1"/>
    <w:lvl w:ilvl="0">
      <w:start w:val="3"/>
      <w:numFmt w:val="decimal"/>
      <w:suff w:val="space"/>
      <w:lvlText w:val="%1."/>
      <w:lvlJc w:val="left"/>
    </w:lvl>
  </w:abstractNum>
  <w:num w:numId="1" w16cid:durableId="474294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U4MzgxZmE5OTM1ZDhmZmUyOGE0NmY1MTQ2NzM1NjQifQ=="/>
  </w:docVars>
  <w:rsids>
    <w:rsidRoot w:val="00CE31AE"/>
    <w:rsid w:val="001D7A4B"/>
    <w:rsid w:val="00257822"/>
    <w:rsid w:val="00534A52"/>
    <w:rsid w:val="00613253"/>
    <w:rsid w:val="006B190A"/>
    <w:rsid w:val="00720911"/>
    <w:rsid w:val="00941F06"/>
    <w:rsid w:val="00AC5F44"/>
    <w:rsid w:val="00CE31AE"/>
    <w:rsid w:val="00D80602"/>
    <w:rsid w:val="00D93B87"/>
    <w:rsid w:val="00DA3BBD"/>
    <w:rsid w:val="00ED6CCD"/>
    <w:rsid w:val="00F447FA"/>
    <w:rsid w:val="0205455D"/>
    <w:rsid w:val="04B97781"/>
    <w:rsid w:val="075358C0"/>
    <w:rsid w:val="097936EB"/>
    <w:rsid w:val="09DF6254"/>
    <w:rsid w:val="0A054415"/>
    <w:rsid w:val="0DED0F60"/>
    <w:rsid w:val="0EF644E9"/>
    <w:rsid w:val="0F737716"/>
    <w:rsid w:val="103E1EA1"/>
    <w:rsid w:val="12BC7F1D"/>
    <w:rsid w:val="16114AB5"/>
    <w:rsid w:val="17334527"/>
    <w:rsid w:val="1B754B12"/>
    <w:rsid w:val="1D896B92"/>
    <w:rsid w:val="21583C6E"/>
    <w:rsid w:val="25881025"/>
    <w:rsid w:val="302963AE"/>
    <w:rsid w:val="345C55B0"/>
    <w:rsid w:val="34723E02"/>
    <w:rsid w:val="35C03427"/>
    <w:rsid w:val="3697651C"/>
    <w:rsid w:val="378402F8"/>
    <w:rsid w:val="3B134E89"/>
    <w:rsid w:val="3BCF7C16"/>
    <w:rsid w:val="3DD81BA7"/>
    <w:rsid w:val="443D6552"/>
    <w:rsid w:val="4A243541"/>
    <w:rsid w:val="53B32B60"/>
    <w:rsid w:val="551A4045"/>
    <w:rsid w:val="5ADA6B2A"/>
    <w:rsid w:val="5BD36110"/>
    <w:rsid w:val="61F95F72"/>
    <w:rsid w:val="639D2B4A"/>
    <w:rsid w:val="649C3636"/>
    <w:rsid w:val="66C22463"/>
    <w:rsid w:val="697B284D"/>
    <w:rsid w:val="69D63F27"/>
    <w:rsid w:val="6AAE07D3"/>
    <w:rsid w:val="70786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77A80"/>
  <w15:docId w15:val="{CD5DF78A-A779-403C-8175-C7E5ED85F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100" w:beforeAutospacing="1" w:after="100"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Strong"/>
    <w:basedOn w:val="a0"/>
    <w:uiPriority w:val="22"/>
    <w:qFormat/>
    <w:rPr>
      <w:b/>
    </w:rPr>
  </w:style>
  <w:style w:type="character" w:styleId="a7">
    <w:name w:val="page number"/>
    <w:qFormat/>
    <w:rPr>
      <w:rFonts w:cs="Times New Roman"/>
    </w:rPr>
  </w:style>
  <w:style w:type="character" w:customStyle="1" w:styleId="a4">
    <w:name w:val="页脚 字符"/>
    <w:basedOn w:val="a0"/>
    <w:link w:val="a3"/>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6</Pages>
  <Words>314</Words>
  <Characters>1791</Characters>
  <Application>Microsoft Office Word</Application>
  <DocSecurity>0</DocSecurity>
  <Lines>14</Lines>
  <Paragraphs>4</Paragraphs>
  <ScaleCrop>false</ScaleCrop>
  <Company>Microsoft</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美笛 王</cp:lastModifiedBy>
  <cp:revision>5</cp:revision>
  <dcterms:created xsi:type="dcterms:W3CDTF">2021-09-09T03:37:00Z</dcterms:created>
  <dcterms:modified xsi:type="dcterms:W3CDTF">2025-09-12T05:35:00Z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AC42A07E202E457CA0A9E2576B588043_13</vt:lpwstr>
  </property>
  <property fmtid="{D5CDD505-2E9C-101B-9397-08002B2CF9AE}" pid="4" name="KSOTemplateDocerSaveRecord">
    <vt:lpwstr>eyJoZGlkIjoiNTYwODZhMjk5ZDNhZGUzZDk3OTA3NmI4YTQ2YmI4YzkiLCJ1c2VySWQiOiIyNjcxODE1MzgifQ==</vt:lpwstr>
  </property>
</Properties>
</file>